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3B8E" w14:textId="5DA002A0" w:rsidR="005659DE" w:rsidRPr="005659DE" w:rsidRDefault="005659DE" w:rsidP="00487D58">
      <w:pPr>
        <w:shd w:val="clear" w:color="auto" w:fill="FFFFFF"/>
        <w:spacing w:after="72" w:line="240" w:lineRule="auto"/>
        <w:jc w:val="center"/>
        <w:outlineLvl w:val="1"/>
        <w:rPr>
          <w:rFonts w:eastAsia="Times New Roman" w:cs="Times New Roman"/>
          <w:kern w:val="0"/>
          <w:sz w:val="32"/>
          <w:szCs w:val="32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Teaching</w:t>
      </w:r>
      <w:proofErr w:type="spellEnd"/>
      <w:r w:rsidRPr="005659DE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 activities 2021/2022</w:t>
      </w:r>
    </w:p>
    <w:p w14:paraId="3FD93F81" w14:textId="77777777" w:rsidR="00AF224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Teaching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activities of PhD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students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are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planned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coordinated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with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Supervisors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consistently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with the </w:t>
      </w:r>
      <w:hyperlink r:id="rId4" w:history="1">
        <w:r w:rsidRPr="005659DE">
          <w:rPr>
            <w:rFonts w:eastAsia="Times New Roman" w:cs="Times New Roman"/>
            <w:kern w:val="0"/>
            <w:sz w:val="24"/>
            <w:szCs w:val="24"/>
            <w:u w:val="single"/>
            <w:lang w:eastAsia="it-IT"/>
            <w14:ligatures w14:val="none"/>
          </w:rPr>
          <w:t xml:space="preserve">Educational </w:t>
        </w:r>
        <w:proofErr w:type="spellStart"/>
        <w:r w:rsidRPr="005659DE">
          <w:rPr>
            <w:rFonts w:eastAsia="Times New Roman" w:cs="Times New Roman"/>
            <w:kern w:val="0"/>
            <w:sz w:val="24"/>
            <w:szCs w:val="24"/>
            <w:u w:val="single"/>
            <w:lang w:eastAsia="it-IT"/>
            <w14:ligatures w14:val="none"/>
          </w:rPr>
          <w:t>Offer</w:t>
        </w:r>
        <w:proofErr w:type="spellEnd"/>
        <w:r w:rsidRPr="005659DE">
          <w:rPr>
            <w:rFonts w:eastAsia="Times New Roman" w:cs="Times New Roman"/>
            <w:kern w:val="0"/>
            <w:sz w:val="24"/>
            <w:szCs w:val="24"/>
            <w:u w:val="single"/>
            <w:lang w:eastAsia="it-IT"/>
            <w14:ligatures w14:val="none"/>
          </w:rPr>
          <w:t> </w:t>
        </w:r>
      </w:hyperlink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of the PhD Course. The Courses must be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listed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in the  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</w:t>
      </w:r>
      <w:hyperlink r:id="rId5" w:tgtFrame="_blank" w:history="1">
        <w:r w:rsidRPr="005659DE">
          <w:rPr>
            <w:rFonts w:eastAsia="Times New Roman" w:cs="Times New Roman"/>
            <w:kern w:val="0"/>
            <w:sz w:val="24"/>
            <w:szCs w:val="24"/>
            <w:u w:val="single"/>
            <w:lang w:eastAsia="it-IT"/>
            <w14:ligatures w14:val="none"/>
          </w:rPr>
          <w:t>ndividual</w:t>
        </w:r>
        <w:proofErr w:type="spellEnd"/>
        <w:r w:rsidRPr="005659DE">
          <w:rPr>
            <w:rFonts w:eastAsia="Times New Roman" w:cs="Times New Roman"/>
            <w:kern w:val="0"/>
            <w:sz w:val="24"/>
            <w:szCs w:val="24"/>
            <w:u w:val="single"/>
            <w:lang w:eastAsia="it-IT"/>
            <w14:ligatures w14:val="none"/>
          </w:rPr>
          <w:t xml:space="preserve"> Training Program</w:t>
        </w:r>
      </w:hyperlink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which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submitted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to the PhD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Council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for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approval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three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months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within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start of the PhD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program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. </w:t>
      </w:r>
    </w:p>
    <w:p w14:paraId="76269C79" w14:textId="77777777" w:rsidR="00AF224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Courses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other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than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those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listed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below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can be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included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at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choice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of the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student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/supervisor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among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 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begin"/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instrText xml:space="preserve"> HYPERLINK "https://docs.google.com/spreadsheets/d/1i_2h-7Fd71BrGlvefIFzBkDnWfjofWAb/edit?usp=sharing&amp;ouid=109662615417224423559&amp;rtpof=true&amp;sd=true" \t "_blank" </w:instrTex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5659DE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t>teaching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t xml:space="preserve"> activities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shared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by the PhD Courses of the School of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Agricultural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Sciences and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Veterinary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Medicine of the University of Padova. </w:t>
      </w:r>
    </w:p>
    <w:p w14:paraId="5528D418" w14:textId="120F75CB" w:rsidR="00AF224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color w:val="7B8C89"/>
          <w:kern w:val="0"/>
          <w:sz w:val="24"/>
          <w:szCs w:val="24"/>
          <w:lang w:eastAsia="it-IT"/>
          <w14:ligatures w14:val="none"/>
        </w:rPr>
        <w:br/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During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first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year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, the PhD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students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attend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teaching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activities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corresponding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to the minimum ECTS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requirements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in “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Disciplinary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training activities” and in “Cross-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curricular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training activities and soft skills Courses”.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During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second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year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secondments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abroad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presentation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of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preliminary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results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at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national and international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congresses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are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previewed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. The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third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year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devoted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to writing of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scientific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papers for indexes journals and of the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thesis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1686EA01" w14:textId="77777777" w:rsidR="00AF224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color w:val="7B8C89"/>
          <w:kern w:val="0"/>
          <w:sz w:val="24"/>
          <w:szCs w:val="24"/>
          <w:lang w:eastAsia="it-IT"/>
          <w14:ligatures w14:val="none"/>
        </w:rPr>
        <w:br/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Click 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begin"/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instrText xml:space="preserve"> HYPERLINK "https://docs.google.com/spreadsheets/d/1i_2h-7Fd71BrGlvefIFzBkDnWfjofWAb/edit?usp=sharing&amp;ouid=109662615417224423559&amp;rtpof=true&amp;sd=true" \t "_blank" </w:instrTex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here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 to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see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updated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schedule of all PhD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teaching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activities 2021-2022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at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Agripolis campus.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659DE">
        <w:rPr>
          <w:rFonts w:eastAsia="Times New Roman" w:cs="Times New Roman"/>
          <w:color w:val="7B8C89"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color w:val="7B8C89"/>
          <w:kern w:val="0"/>
          <w:sz w:val="24"/>
          <w:szCs w:val="24"/>
          <w:lang w:eastAsia="it-IT"/>
          <w14:ligatures w14:val="none"/>
        </w:rPr>
        <w:br/>
      </w:r>
    </w:p>
    <w:p w14:paraId="61AC71EB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DISCIPLINARY</w:t>
      </w:r>
      <w:r w:rsidR="00AF2240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TRAINING</w:t>
      </w:r>
      <w:r w:rsidR="00AF2240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ACTIVITIES</w:t>
      </w:r>
      <w:r w:rsidR="00AF2240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</w:p>
    <w:p w14:paraId="6DF10321" w14:textId="77777777" w:rsidR="00F17300" w:rsidRDefault="00F17300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</w:p>
    <w:p w14:paraId="0B6178BE" w14:textId="2F9B2541" w:rsidR="00AF2240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AD HOC COURSES</w:t>
      </w:r>
    </w:p>
    <w:p w14:paraId="463B419F" w14:textId="521204FE" w:rsidR="00AF224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International short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course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on Animal and Food Science</w:t>
      </w:r>
      <w:r w:rsidR="00DD7742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(5</w:t>
      </w:r>
      <w:r w:rsidR="00AF2240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ECTS)</w:t>
      </w:r>
    </w:p>
    <w:p w14:paraId="2BAA14CD" w14:textId="77777777" w:rsidR="00AF2240" w:rsidRDefault="005659DE" w:rsidP="00AF224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Theoretical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Practical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Bioinformatics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Approaches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in Animal and Food Science </w:t>
      </w:r>
      <w:r w:rsidR="00AF2240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ab/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(4 ECTS)</w:t>
      </w:r>
    </w:p>
    <w:p w14:paraId="468BAD6F" w14:textId="77777777" w:rsidR="00AF224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Piergiorgio Stevanato,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Samathmika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Ravi (DAFNAE)</w:t>
      </w:r>
    </w:p>
    <w:p w14:paraId="349A667F" w14:textId="2C37F2B4" w:rsidR="00375D0E" w:rsidRPr="00DD7742" w:rsidRDefault="005659DE" w:rsidP="00DD774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Food Microbiota &amp; Human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microbiome</w:t>
      </w:r>
      <w:proofErr w:type="spellEnd"/>
      <w:r w:rsidR="00DD7742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 ETCS)</w:t>
      </w:r>
    </w:p>
    <w:p w14:paraId="36E3CEDC" w14:textId="77777777" w:rsidR="00375D0E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Alessio Giacomini, Viviana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Corich</w:t>
      </w:r>
      <w:proofErr w:type="spellEnd"/>
    </w:p>
    <w:p w14:paraId="17B53D40" w14:textId="678D4137" w:rsidR="00375D0E" w:rsidRDefault="005659DE" w:rsidP="00DD7742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Food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technology</w:t>
      </w:r>
      <w:proofErr w:type="spellEnd"/>
      <w:r w:rsidR="00DD7742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 ETCS)</w:t>
      </w:r>
    </w:p>
    <w:p w14:paraId="4904E4D5" w14:textId="77777777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Anna Lante</w:t>
      </w:r>
    </w:p>
    <w:p w14:paraId="2EC4CD2C" w14:textId="2923FE34" w:rsidR="00DD7742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659DE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OTHER COURSES</w:t>
      </w:r>
    </w:p>
    <w:p w14:paraId="0CA8E803" w14:textId="77777777" w:rsidR="00DD7742" w:rsidRDefault="005659DE" w:rsidP="00DD7742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Econometric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models to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inform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environmental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resources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management and food policies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 ECTS)</w:t>
      </w:r>
    </w:p>
    <w:p w14:paraId="6D603B1B" w14:textId="77777777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M. Thiene, C. Franceschinis (TESAF)</w:t>
      </w:r>
    </w:p>
    <w:p w14:paraId="65DF7965" w14:textId="4940FB0C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Strategies and tools to reduce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environmental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impacts: the case of LCA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methodology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(3.5 ETCS)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  <w:t>Teachers: M. Masiero &amp; M. Zanetti</w:t>
      </w:r>
    </w:p>
    <w:p w14:paraId="47F1A757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497DBA3E" w14:textId="77777777" w:rsidR="00F17300" w:rsidRDefault="00F17300">
      <w:pPr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br w:type="page"/>
      </w:r>
    </w:p>
    <w:p w14:paraId="1B1F8B77" w14:textId="1CAD9018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lastRenderedPageBreak/>
        <w:t xml:space="preserve">CROSS-CURRICULAR TRAINING ACTIVITIES AND SOFT </w:t>
      </w:r>
      <w:r w:rsidR="00DD7742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SKILLS</w:t>
      </w:r>
    </w:p>
    <w:p w14:paraId="055EF84B" w14:textId="77777777" w:rsidR="00F17300" w:rsidRDefault="00F17300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02F9D49B" w14:textId="775EA7F9" w:rsidR="00DD7742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 xml:space="preserve">LINGUISTIC </w:t>
      </w:r>
    </w:p>
    <w:p w14:paraId="400BBDF4" w14:textId="77777777" w:rsidR="00DD7742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English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language</w:t>
      </w:r>
      <w:proofErr w:type="spellEnd"/>
    </w:p>
    <w:p w14:paraId="476CD46B" w14:textId="2767FA0A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Centro Linguistico di Ateneo (CLA)</w:t>
      </w:r>
    </w:p>
    <w:p w14:paraId="563A1086" w14:textId="444C140A" w:rsidR="00DD7742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Italian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language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for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foreigners</w:t>
      </w:r>
      <w:proofErr w:type="spellEnd"/>
    </w:p>
    <w:p w14:paraId="5A44EC53" w14:textId="5AF00C3A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Centro Linguistico di Ateneo (CLA)</w:t>
      </w:r>
    </w:p>
    <w:p w14:paraId="0C048244" w14:textId="35A996A8" w:rsidR="00DD7742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Scientific Writing in English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(4 ECTS)</w:t>
      </w:r>
    </w:p>
    <w:p w14:paraId="1A8133B8" w14:textId="3786AA9D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Mark E. Olson</w:t>
      </w:r>
    </w:p>
    <w:p w14:paraId="36C2C016" w14:textId="5882E1D4" w:rsidR="00DD7742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659DE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STATISTICS</w:t>
      </w:r>
    </w:p>
    <w:p w14:paraId="59373052" w14:textId="075FF755" w:rsidR="00DD7742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Basic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(2 ECTS)</w:t>
      </w:r>
    </w:p>
    <w:p w14:paraId="4BDB1B07" w14:textId="07A035EC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Marco Borga, Giulia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Zuecco</w:t>
      </w:r>
      <w:proofErr w:type="spellEnd"/>
    </w:p>
    <w:p w14:paraId="7606E4FC" w14:textId="6F4618E7" w:rsidR="00DD7742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Applied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with Applications in R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(2 ECTS)</w:t>
      </w:r>
    </w:p>
    <w:p w14:paraId="64B0C241" w14:textId="2841617F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Alessio Cecchinato, Sara Pegolo (DAFNAE)</w:t>
      </w:r>
    </w:p>
    <w:p w14:paraId="1BF8672A" w14:textId="6F3658F7" w:rsidR="00DD7742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Advances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with R: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Experimental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Design in Lab and Field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(1.5 ECTS)</w:t>
      </w:r>
    </w:p>
    <w:p w14:paraId="75922612" w14:textId="12FFF019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Roberto Mantovani, Nicola Dal Ferro (DAFNAE)</w:t>
      </w:r>
    </w:p>
    <w:p w14:paraId="5198A77B" w14:textId="7FAAA600" w:rsidR="00DD7742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Advances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with R: Mixed Models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(2 ECTS)</w:t>
      </w:r>
    </w:p>
    <w:p w14:paraId="776E2330" w14:textId="50AF53AC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Cristina Sartori (DAFNAE)</w:t>
      </w:r>
    </w:p>
    <w:p w14:paraId="6B1589B8" w14:textId="77777777" w:rsidR="00F17300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5659DE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RESEARCH MANAGEMENT, KNOWLEDGE OF RESEARCH SYSTEMS AND FINANCING PROGRAMS</w:t>
      </w:r>
    </w:p>
    <w:p w14:paraId="2A2652F8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The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role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of the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Principal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Investigator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 ECTS)</w:t>
      </w:r>
    </w:p>
    <w:p w14:paraId="1C45B78E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Giancarlo Renella</w:t>
      </w:r>
    </w:p>
    <w:p w14:paraId="34220F70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Data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collection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: from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questionnaries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to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participatory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approaches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(2 ECTS)</w:t>
      </w:r>
    </w:p>
    <w:p w14:paraId="1F9001D2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Elena Pisano, Laura Secco, Riccardo Da Re,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Catie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Burlando, Rudi Cassini</w:t>
      </w:r>
    </w:p>
    <w:p w14:paraId="3281847D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Research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organization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communication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- 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Introduction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to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Mendeley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(0.5 ECTS)</w:t>
      </w:r>
    </w:p>
    <w:p w14:paraId="290913AA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A. Leonardi</w:t>
      </w:r>
    </w:p>
    <w:p w14:paraId="63E888AF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Spatial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in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socio-economic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research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(2 ECTS)</w:t>
      </w:r>
    </w:p>
    <w:p w14:paraId="42363F94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</w:t>
      </w:r>
      <w:proofErr w:type="spellStart"/>
      <w:proofErr w:type="gram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F.Pagliacci</w:t>
      </w:r>
      <w:proofErr w:type="spellEnd"/>
      <w:proofErr w:type="gram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(TESAF)</w:t>
      </w:r>
    </w:p>
    <w:p w14:paraId="65C9E64D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Health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Safety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at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work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(NO ETCS)</w:t>
      </w:r>
    </w:p>
    <w:p w14:paraId="3D17FDD1" w14:textId="77777777" w:rsidR="00F17300" w:rsidRDefault="00F17300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21BC91D" w14:textId="77777777" w:rsidR="00F17300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IPR AND IPR EXPLOITATION</w:t>
      </w:r>
    </w:p>
    <w:p w14:paraId="37F839FF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How to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prepare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present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scientific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paper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(1.5 ECTS)</w:t>
      </w:r>
    </w:p>
    <w:p w14:paraId="49E38390" w14:textId="0A2EC532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S. Segato &amp; D.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Pettenella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(MAPS, TESAF)</w:t>
      </w:r>
    </w:p>
    <w:p w14:paraId="4D8BE075" w14:textId="3F4FB6BA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Dissemination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of science: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contents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and tools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(1.5 ECTS)</w:t>
      </w:r>
    </w:p>
    <w:p w14:paraId="739258B6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Massimo Polidoro</w:t>
      </w:r>
    </w:p>
    <w:p w14:paraId="0CB151DA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Ethics in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scientific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research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(2 ECTS)</w:t>
      </w:r>
    </w:p>
    <w:p w14:paraId="0D94EE37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: Ana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Borovecki</w:t>
      </w:r>
      <w:proofErr w:type="spellEnd"/>
    </w:p>
    <w:p w14:paraId="2B32E419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lastRenderedPageBreak/>
        <w:t xml:space="preserve">Ethics in writing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reviewing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(0.5 ECTS)</w:t>
      </w:r>
    </w:p>
    <w:p w14:paraId="42EFD9E8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Marco Borga (TESAF)</w:t>
      </w:r>
    </w:p>
    <w:p w14:paraId="4C24FACE" w14:textId="77777777" w:rsidR="00F17300" w:rsidRDefault="00F17300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</w:p>
    <w:p w14:paraId="110196E5" w14:textId="77777777" w:rsidR="00F17300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OTHER ACTIVITIES</w:t>
      </w:r>
    </w:p>
    <w:p w14:paraId="649D14E7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Research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integrity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: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pills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of ethics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before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spritz break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(4 events - 1.5 h)</w:t>
      </w:r>
    </w:p>
    <w:p w14:paraId="589A392A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M.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Giantin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&amp; A.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Squartini</w:t>
      </w:r>
      <w:proofErr w:type="spellEnd"/>
    </w:p>
    <w:p w14:paraId="6613454D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PhD educational week on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transferable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skills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organized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by UNIPD)</w:t>
      </w:r>
    </w:p>
    <w:p w14:paraId="55A6D422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Welcome to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research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 in Animal and Food Science and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Crop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Science PhD Courses</w:t>
      </w:r>
    </w:p>
    <w:p w14:paraId="22B6C2E0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Nicola Bertin</w:t>
      </w:r>
    </w:p>
    <w:p w14:paraId="476A1DBE" w14:textId="585EE2BD" w:rsidR="00C64A70" w:rsidRPr="00AF224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Yearly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WORKSHOP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 of the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Italian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Network of the PhD Courses in Food Science, Technology and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Biotechnology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(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September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2022)</w:t>
      </w:r>
    </w:p>
    <w:sectPr w:rsidR="00C64A70" w:rsidRPr="00AF2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02"/>
    <w:rsid w:val="00042A02"/>
    <w:rsid w:val="00375D0E"/>
    <w:rsid w:val="00487D58"/>
    <w:rsid w:val="004F0C04"/>
    <w:rsid w:val="005659DE"/>
    <w:rsid w:val="0091283C"/>
    <w:rsid w:val="00AF2240"/>
    <w:rsid w:val="00C64A70"/>
    <w:rsid w:val="00DD7742"/>
    <w:rsid w:val="00F17300"/>
    <w:rsid w:val="00F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ECDB4"/>
  <w15:chartTrackingRefBased/>
  <w15:docId w15:val="{E6036B14-80B8-4122-90FD-3C12E9F7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659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659DE"/>
    <w:rPr>
      <w:rFonts w:eastAsia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659D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659D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65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danimalfoodscience.org/uploads/9/8/8/4/98844270/individualtrainingprogrammodule.pdf" TargetMode="External"/><Relationship Id="rId4" Type="http://schemas.openxmlformats.org/officeDocument/2006/relationships/hyperlink" Target="https://www.phdanimalfoodscience.org/uploads/9/8/8/4/98844270/anim_and_food_sci_scheda_offerta_formativa_eng_xxxvi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3714</Characters>
  <Application>Microsoft Office Word</Application>
  <DocSecurity>0</DocSecurity>
  <Lines>30</Lines>
  <Paragraphs>8</Paragraphs>
  <ScaleCrop>false</ScaleCrop>
  <Company>Dafnae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Selene</dc:creator>
  <cp:keywords/>
  <dc:description/>
  <cp:lastModifiedBy>Massaro Selene</cp:lastModifiedBy>
  <cp:revision>8</cp:revision>
  <dcterms:created xsi:type="dcterms:W3CDTF">2023-05-15T06:31:00Z</dcterms:created>
  <dcterms:modified xsi:type="dcterms:W3CDTF">2023-05-15T06:42:00Z</dcterms:modified>
</cp:coreProperties>
</file>